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1B29E" w14:textId="5057C903" w:rsidR="0026578C" w:rsidRPr="005258C5" w:rsidRDefault="00FD2334" w:rsidP="002657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5258C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​</w:t>
      </w:r>
    </w:p>
    <w:p w14:paraId="41EE1823" w14:textId="03304972" w:rsidR="0026578C" w:rsidRPr="005258C5" w:rsidRDefault="002D7F97" w:rsidP="002D7F9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</w:pPr>
      <w:r w:rsidRPr="005258C5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Tisková zpráva, Praha, </w:t>
      </w:r>
      <w:r w:rsidR="00BD0F50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>13</w:t>
      </w:r>
      <w:r w:rsidRPr="005258C5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. </w:t>
      </w:r>
      <w:r w:rsidR="00BD0F50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>05</w:t>
      </w:r>
      <w:r w:rsidR="00AE63F2" w:rsidRPr="005258C5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>. 2019</w:t>
      </w:r>
    </w:p>
    <w:p w14:paraId="6620CE27" w14:textId="77777777" w:rsidR="0026578C" w:rsidRPr="005258C5" w:rsidRDefault="0026578C" w:rsidP="00C76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</w:pPr>
    </w:p>
    <w:p w14:paraId="1391AD66" w14:textId="77777777" w:rsidR="005C3A74" w:rsidRPr="005258C5" w:rsidRDefault="006C7DDD" w:rsidP="00525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</w:pPr>
      <w:r w:rsidRPr="005258C5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>Negativní dopady</w:t>
      </w:r>
      <w:r w:rsidR="001A4C77" w:rsidRPr="005258C5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 xml:space="preserve"> </w:t>
      </w:r>
      <w:r w:rsidR="007E44CB" w:rsidRPr="005258C5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>rekordní zaměstnanosti</w:t>
      </w:r>
      <w:r w:rsidR="001A4C77" w:rsidRPr="005258C5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 xml:space="preserve"> </w:t>
      </w:r>
      <w:r w:rsidRPr="005258C5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 xml:space="preserve">zesilují, kvůli přesčasům nebo </w:t>
      </w:r>
      <w:r w:rsidR="007E44CB" w:rsidRPr="005258C5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>přetěžování</w:t>
      </w:r>
      <w:r w:rsidRPr="005258C5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 xml:space="preserve"> zvažuje změnu</w:t>
      </w:r>
      <w:r w:rsidR="00D134AD" w:rsidRPr="005258C5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 xml:space="preserve"> přes 40 % zaměstnanců</w:t>
      </w:r>
    </w:p>
    <w:p w14:paraId="56B5E5DD" w14:textId="77777777" w:rsidR="005C3A74" w:rsidRPr="005258C5" w:rsidRDefault="005C3A74" w:rsidP="00FB40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14:paraId="1B4037E3" w14:textId="77777777" w:rsidR="006C0027" w:rsidRPr="005258C5" w:rsidRDefault="00F61E5A" w:rsidP="00BE0FD1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  <w:bookmarkStart w:id="0" w:name="m_3619999402317055345_m_-658888669980131"/>
      <w:bookmarkEnd w:id="0"/>
      <w:r w:rsidRPr="005258C5">
        <w:rPr>
          <w:rFonts w:ascii="Arial" w:hAnsi="Arial" w:cs="Arial"/>
          <w:bCs w:val="0"/>
          <w:color w:val="222222"/>
          <w:sz w:val="20"/>
          <w:szCs w:val="20"/>
        </w:rPr>
        <w:t>Téměř dvě třetiny zaměstnaných Čechů v rámci svého zaměstnání pociťu</w:t>
      </w:r>
      <w:bookmarkStart w:id="1" w:name="_GoBack"/>
      <w:bookmarkEnd w:id="1"/>
      <w:r w:rsidRPr="005258C5">
        <w:rPr>
          <w:rFonts w:ascii="Arial" w:hAnsi="Arial" w:cs="Arial"/>
          <w:bCs w:val="0"/>
          <w:color w:val="222222"/>
          <w:sz w:val="20"/>
          <w:szCs w:val="20"/>
        </w:rPr>
        <w:t>jí,</w:t>
      </w:r>
      <w:r w:rsidR="00FB4077" w:rsidRPr="005258C5">
        <w:rPr>
          <w:rFonts w:ascii="Arial" w:hAnsi="Arial" w:cs="Arial"/>
          <w:bCs w:val="0"/>
          <w:color w:val="222222"/>
          <w:sz w:val="20"/>
          <w:szCs w:val="20"/>
        </w:rPr>
        <w:t xml:space="preserve"> že se pracovní trh v České republice potýká s nedostatkem pracovních sil</w:t>
      </w:r>
      <w:r w:rsidRPr="005258C5">
        <w:rPr>
          <w:rFonts w:ascii="Arial" w:hAnsi="Arial" w:cs="Arial"/>
          <w:bCs w:val="0"/>
          <w:color w:val="222222"/>
          <w:sz w:val="20"/>
          <w:szCs w:val="20"/>
        </w:rPr>
        <w:t>.</w:t>
      </w:r>
      <w:r w:rsidR="00D134AD" w:rsidRPr="005258C5">
        <w:rPr>
          <w:rFonts w:ascii="Arial" w:hAnsi="Arial" w:cs="Arial"/>
          <w:bCs w:val="0"/>
          <w:color w:val="222222"/>
          <w:sz w:val="20"/>
          <w:szCs w:val="20"/>
        </w:rPr>
        <w:t xml:space="preserve"> </w:t>
      </w:r>
      <w:r w:rsidRPr="005258C5">
        <w:rPr>
          <w:rFonts w:ascii="Arial" w:hAnsi="Arial" w:cs="Arial"/>
          <w:bCs w:val="0"/>
          <w:color w:val="222222"/>
          <w:sz w:val="20"/>
          <w:szCs w:val="20"/>
        </w:rPr>
        <w:t xml:space="preserve">Většina vnímá hlavně negativní dopady tohoto stavu, jako jsou přesčasy nebo napětí na pracovišti. </w:t>
      </w:r>
      <w:r w:rsidR="00D134AD" w:rsidRPr="005258C5">
        <w:rPr>
          <w:rFonts w:ascii="Arial" w:hAnsi="Arial" w:cs="Arial"/>
          <w:bCs w:val="0"/>
          <w:color w:val="222222"/>
          <w:sz w:val="20"/>
          <w:szCs w:val="20"/>
        </w:rPr>
        <w:t>O</w:t>
      </w:r>
      <w:r w:rsidR="004801C7" w:rsidRPr="005258C5">
        <w:rPr>
          <w:rFonts w:ascii="Arial" w:hAnsi="Arial" w:cs="Arial"/>
          <w:bCs w:val="0"/>
          <w:color w:val="222222"/>
          <w:sz w:val="20"/>
          <w:szCs w:val="20"/>
        </w:rPr>
        <w:t xml:space="preserve">proti loňsku </w:t>
      </w:r>
      <w:r w:rsidRPr="005258C5">
        <w:rPr>
          <w:rFonts w:ascii="Arial" w:hAnsi="Arial" w:cs="Arial"/>
          <w:bCs w:val="0"/>
          <w:color w:val="222222"/>
          <w:sz w:val="20"/>
          <w:szCs w:val="20"/>
        </w:rPr>
        <w:t>poměr negativních aspektů nad těmi pozitivními dokonce ještě zesílil</w:t>
      </w:r>
      <w:r w:rsidR="004801C7" w:rsidRPr="005258C5">
        <w:rPr>
          <w:rFonts w:ascii="Arial" w:hAnsi="Arial" w:cs="Arial"/>
          <w:bCs w:val="0"/>
          <w:color w:val="222222"/>
          <w:sz w:val="20"/>
          <w:szCs w:val="20"/>
        </w:rPr>
        <w:t>.</w:t>
      </w:r>
      <w:r w:rsidR="006B4AF2" w:rsidRPr="005258C5">
        <w:rPr>
          <w:rFonts w:ascii="Arial" w:hAnsi="Arial" w:cs="Arial"/>
          <w:bCs w:val="0"/>
          <w:color w:val="222222"/>
          <w:sz w:val="20"/>
          <w:szCs w:val="20"/>
        </w:rPr>
        <w:t xml:space="preserve"> </w:t>
      </w:r>
      <w:r w:rsidR="004801C7" w:rsidRPr="005258C5">
        <w:rPr>
          <w:rFonts w:ascii="Arial" w:hAnsi="Arial" w:cs="Arial"/>
          <w:bCs w:val="0"/>
          <w:color w:val="222222"/>
          <w:sz w:val="20"/>
          <w:szCs w:val="20"/>
        </w:rPr>
        <w:t xml:space="preserve">Vyplývá to </w:t>
      </w:r>
      <w:r w:rsidR="006C0027" w:rsidRPr="005258C5">
        <w:rPr>
          <w:rFonts w:ascii="Arial" w:hAnsi="Arial" w:cs="Arial"/>
          <w:bCs w:val="0"/>
          <w:color w:val="222222"/>
          <w:sz w:val="20"/>
          <w:szCs w:val="20"/>
        </w:rPr>
        <w:t xml:space="preserve">z průzkumu společnosti Up Česká </w:t>
      </w:r>
      <w:r w:rsidR="0016524D" w:rsidRPr="005258C5">
        <w:rPr>
          <w:rFonts w:ascii="Arial" w:hAnsi="Arial" w:cs="Arial"/>
          <w:bCs w:val="0"/>
          <w:color w:val="222222"/>
          <w:sz w:val="20"/>
          <w:szCs w:val="20"/>
        </w:rPr>
        <w:t xml:space="preserve">republika mezi 525 respondenty. </w:t>
      </w:r>
      <w:r w:rsidR="00BE0FD1" w:rsidRPr="005258C5">
        <w:rPr>
          <w:rFonts w:ascii="Arial" w:hAnsi="Arial" w:cs="Arial"/>
          <w:bCs w:val="0"/>
          <w:color w:val="222222"/>
          <w:sz w:val="20"/>
          <w:szCs w:val="20"/>
        </w:rPr>
        <w:t>Stále</w:t>
      </w:r>
      <w:r w:rsidR="004801C7" w:rsidRPr="005258C5">
        <w:rPr>
          <w:rFonts w:ascii="Arial" w:hAnsi="Arial" w:cs="Arial"/>
          <w:bCs w:val="0"/>
          <w:color w:val="222222"/>
          <w:sz w:val="20"/>
          <w:szCs w:val="20"/>
        </w:rPr>
        <w:t xml:space="preserve"> více </w:t>
      </w:r>
      <w:r w:rsidR="0016524D" w:rsidRPr="005258C5">
        <w:rPr>
          <w:rFonts w:ascii="Arial" w:hAnsi="Arial" w:cs="Arial"/>
          <w:bCs w:val="0"/>
          <w:color w:val="222222"/>
          <w:sz w:val="20"/>
          <w:szCs w:val="20"/>
        </w:rPr>
        <w:t>zaměstnanců proto zvažuje změnu pracovního místa, v současné době to je 43 % lidí</w:t>
      </w:r>
      <w:r w:rsidR="004801C7" w:rsidRPr="005258C5">
        <w:rPr>
          <w:rFonts w:ascii="Arial" w:hAnsi="Arial" w:cs="Arial"/>
          <w:bCs w:val="0"/>
          <w:color w:val="222222"/>
          <w:sz w:val="20"/>
          <w:szCs w:val="20"/>
        </w:rPr>
        <w:t>.</w:t>
      </w:r>
      <w:r w:rsidR="001D1AA3" w:rsidRPr="005258C5">
        <w:rPr>
          <w:rFonts w:ascii="Arial" w:hAnsi="Arial" w:cs="Arial"/>
          <w:bCs w:val="0"/>
          <w:color w:val="222222"/>
          <w:sz w:val="20"/>
          <w:szCs w:val="20"/>
        </w:rPr>
        <w:br/>
      </w:r>
    </w:p>
    <w:p w14:paraId="09ACC8D3" w14:textId="77777777" w:rsidR="00254F1F" w:rsidRPr="005258C5" w:rsidRDefault="008845AA" w:rsidP="003F7DCB">
      <w:pPr>
        <w:shd w:val="clear" w:color="auto" w:fill="FFFFFF"/>
        <w:spacing w:after="0" w:line="240" w:lineRule="auto"/>
        <w:jc w:val="both"/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</w:pPr>
      <w:r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Krátkodobý výkyv nezaměstnanosti nad 3 % se </w:t>
      </w:r>
      <w:r w:rsidR="00D21AD5"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v březnu </w:t>
      </w:r>
      <w:r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opět vrátil na</w:t>
      </w:r>
      <w:r w:rsidR="00761600"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 tuto</w:t>
      </w:r>
      <w:r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 hranici</w:t>
      </w:r>
      <w:r w:rsidR="00761600"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.</w:t>
      </w:r>
      <w:r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 </w:t>
      </w:r>
      <w:r w:rsidR="00D21AD5"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J</w:t>
      </w:r>
      <w:r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edná se </w:t>
      </w:r>
      <w:r w:rsidR="00254F1F"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dokonce o </w:t>
      </w:r>
      <w:r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nižší nezaměstnanost</w:t>
      </w:r>
      <w:r w:rsidR="00254F1F"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, než tomu bylo před rokem ve stejnou dobu.</w:t>
      </w:r>
      <w:r w:rsidR="001D1AA3"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 Na jedné straně tato situace ukazuje na stále dobrou kondici české ekonomiky, na straně </w:t>
      </w:r>
      <w:r w:rsidR="004E375D"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druhé </w:t>
      </w:r>
      <w:r w:rsidR="001D1AA3"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se neustále prohlubuje problém nedostatku pracovních sil, který </w:t>
      </w:r>
      <w:r w:rsidR="00EE4AC9"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dlouhodobě </w:t>
      </w:r>
      <w:r w:rsidR="001D1AA3"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pociťují jak zaměstnavatelé, tak </w:t>
      </w:r>
      <w:r w:rsidR="002C4FFD"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>i</w:t>
      </w:r>
      <w:r w:rsidR="001D1AA3" w:rsidRPr="005258C5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  <w:t xml:space="preserve"> samotní zaměstnanci. </w:t>
      </w:r>
    </w:p>
    <w:p w14:paraId="44A0F376" w14:textId="77777777" w:rsidR="00EE4AC9" w:rsidRPr="005258C5" w:rsidRDefault="00EE4AC9" w:rsidP="003F7DCB">
      <w:pPr>
        <w:shd w:val="clear" w:color="auto" w:fill="FFFFFF"/>
        <w:spacing w:after="0" w:line="240" w:lineRule="auto"/>
        <w:jc w:val="both"/>
        <w:rPr>
          <w:rStyle w:val="Siln"/>
          <w:rFonts w:ascii="Arial" w:hAnsi="Arial" w:cs="Arial"/>
          <w:b w:val="0"/>
          <w:sz w:val="20"/>
          <w:szCs w:val="20"/>
          <w:shd w:val="clear" w:color="auto" w:fill="FFFFFF"/>
        </w:rPr>
      </w:pPr>
    </w:p>
    <w:p w14:paraId="6DA8C12B" w14:textId="77777777" w:rsidR="003F7DCB" w:rsidRPr="005258C5" w:rsidRDefault="003F7DCB" w:rsidP="003F7D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258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Negativní aspekty</w:t>
      </w:r>
      <w:r w:rsidR="008845AA" w:rsidRPr="005258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827259" w:rsidRPr="005258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posilují</w:t>
      </w:r>
    </w:p>
    <w:p w14:paraId="7E077D83" w14:textId="77777777" w:rsidR="003F7DCB" w:rsidRPr="005258C5" w:rsidRDefault="00EE4AC9" w:rsidP="003F7D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258C5">
        <w:rPr>
          <w:rFonts w:ascii="Arial" w:hAnsi="Arial" w:cs="Arial"/>
          <w:sz w:val="20"/>
          <w:szCs w:val="20"/>
          <w:shd w:val="clear" w:color="auto" w:fill="FFFFFF"/>
        </w:rPr>
        <w:t>Ze</w:t>
      </w:r>
      <w:r w:rsidR="00D12B74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všech projevů nedostatku pracovních sil, které stávající zaměstnanci pociťují, jsou více než 2/3 negativní.  </w:t>
      </w:r>
      <w:r w:rsidR="006B54A5" w:rsidRPr="005258C5">
        <w:rPr>
          <w:rFonts w:ascii="Arial" w:hAnsi="Arial" w:cs="Arial"/>
          <w:sz w:val="20"/>
          <w:szCs w:val="20"/>
          <w:shd w:val="clear" w:color="auto" w:fill="FFFFFF"/>
        </w:rPr>
        <w:t>Nejčastěji se jedná o navýšení množství práce, která od loňska přibyla téměř čtvrtině lidí, 16 % lidí musí</w:t>
      </w:r>
      <w:r w:rsidR="004F4DF7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dokonce</w:t>
      </w:r>
      <w:r w:rsidR="006B54A5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dělat práci za ostatní. S</w:t>
      </w:r>
      <w:r w:rsidR="00D21AD5" w:rsidRPr="005258C5">
        <w:rPr>
          <w:rFonts w:ascii="Arial" w:hAnsi="Arial" w:cs="Arial"/>
          <w:sz w:val="20"/>
          <w:szCs w:val="20"/>
          <w:shd w:val="clear" w:color="auto" w:fill="FFFFFF"/>
        </w:rPr>
        <w:t>hodné</w:t>
      </w:r>
      <w:r w:rsidR="006B54A5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množství </w:t>
      </w:r>
      <w:r w:rsidR="002C4FFD" w:rsidRPr="005258C5">
        <w:rPr>
          <w:rFonts w:ascii="Arial" w:hAnsi="Arial" w:cs="Arial"/>
          <w:sz w:val="20"/>
          <w:szCs w:val="20"/>
          <w:shd w:val="clear" w:color="auto" w:fill="FFFFFF"/>
        </w:rPr>
        <w:t>zaměstnanců</w:t>
      </w:r>
      <w:r w:rsidR="006B54A5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pociťuje napětí ze strany nadřízených a 11 % ze strany kolegů.</w:t>
      </w:r>
      <w:r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Stejně jako v minulém roce vnímají negativní důsledky rekordní zaměstnanosti zaměstnanci nejčastěji v Praze.</w:t>
      </w:r>
      <w:r w:rsidR="003F7DCB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0670434" w14:textId="77777777" w:rsidR="002D0E94" w:rsidRPr="005258C5" w:rsidRDefault="002D0E94" w:rsidP="003F7DC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B18EAE1" w14:textId="77777777" w:rsidR="00EE4AC9" w:rsidRPr="005258C5" w:rsidRDefault="002D0E94" w:rsidP="003F7D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258C5">
        <w:rPr>
          <w:rFonts w:ascii="Arial" w:hAnsi="Arial" w:cs="Arial"/>
          <w:b/>
          <w:sz w:val="20"/>
          <w:szCs w:val="20"/>
          <w:shd w:val="clear" w:color="auto" w:fill="FFFFFF"/>
        </w:rPr>
        <w:t>Peníze nezabrání č</w:t>
      </w:r>
      <w:r w:rsidRPr="005258C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astějším myšlenkám na odchod z práce</w:t>
      </w:r>
    </w:p>
    <w:p w14:paraId="55F75EC1" w14:textId="77777777" w:rsidR="00827259" w:rsidRPr="005258C5" w:rsidRDefault="00D12B74" w:rsidP="0082725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258C5">
        <w:rPr>
          <w:rFonts w:ascii="Arial" w:hAnsi="Arial" w:cs="Arial"/>
          <w:sz w:val="20"/>
          <w:szCs w:val="20"/>
          <w:shd w:val="clear" w:color="auto" w:fill="FFFFFF"/>
        </w:rPr>
        <w:t>S negativními projevy se z</w:t>
      </w:r>
      <w:r w:rsidR="00343ACD" w:rsidRPr="005258C5">
        <w:rPr>
          <w:rFonts w:ascii="Arial" w:hAnsi="Arial" w:cs="Arial"/>
          <w:sz w:val="20"/>
          <w:szCs w:val="20"/>
          <w:shd w:val="clear" w:color="auto" w:fill="FFFFFF"/>
        </w:rPr>
        <w:t>aměstnavatelé podobně jako loni snaží bojovat hlavně vyšší finanční odměnou (2</w:t>
      </w:r>
      <w:r w:rsidR="00AD1FA1" w:rsidRPr="005258C5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343ACD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%), méně často pak navyšují nebo přidávají benefity, případně zkracují pracovní dobu. V celkovém měřítku poměr negativních aspektů vůči těm pozitivním vzrostl. Na každý pozitivní projev rekordní zaměstnanosti připadají v průměru více než dva negativní. </w:t>
      </w:r>
      <w:r w:rsidR="006B4AF2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Lidé jsou unavení a dochází jim trpělivost. </w:t>
      </w:r>
      <w:r w:rsidR="00343ACD" w:rsidRPr="005258C5">
        <w:rPr>
          <w:rFonts w:ascii="Arial" w:hAnsi="Arial" w:cs="Arial"/>
          <w:sz w:val="20"/>
          <w:szCs w:val="20"/>
          <w:shd w:val="clear" w:color="auto" w:fill="FFFFFF"/>
        </w:rPr>
        <w:t>Není divu, že se o</w:t>
      </w:r>
      <w:r w:rsidR="00827259" w:rsidRPr="005258C5">
        <w:rPr>
          <w:rFonts w:ascii="Arial" w:hAnsi="Arial" w:cs="Arial"/>
          <w:sz w:val="20"/>
          <w:szCs w:val="20"/>
          <w:shd w:val="clear" w:color="auto" w:fill="FFFFFF"/>
        </w:rPr>
        <w:t>proti loňským výsledkům zvýšil počet zaměstnanců, kteří zvažují své místo opustit, z 37 % na 43 %.</w:t>
      </w:r>
    </w:p>
    <w:p w14:paraId="0DFAEFFE" w14:textId="77777777" w:rsidR="002D0E94" w:rsidRPr="005258C5" w:rsidRDefault="002D0E94" w:rsidP="0082725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ED59E50" w14:textId="77777777" w:rsidR="00364288" w:rsidRPr="005258C5" w:rsidRDefault="00827259" w:rsidP="003F7DCB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8845AA" w:rsidRPr="005258C5">
        <w:rPr>
          <w:rFonts w:ascii="Arial" w:hAnsi="Arial" w:cs="Arial"/>
          <w:i/>
          <w:sz w:val="20"/>
          <w:szCs w:val="20"/>
          <w:shd w:val="clear" w:color="auto" w:fill="FFFFFF"/>
        </w:rPr>
        <w:t>„</w:t>
      </w:r>
      <w:r w:rsidR="00343ACD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Nejenže se zaměstnavatelé už delší dobu finančně pohybují na hranicích svých možností, ale navíc </w:t>
      </w:r>
      <w:r w:rsidR="00364288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se </w:t>
      </w:r>
      <w:r w:rsidR="00FF2D7E" w:rsidRPr="005258C5">
        <w:rPr>
          <w:rFonts w:ascii="Arial" w:hAnsi="Arial" w:cs="Arial"/>
          <w:i/>
          <w:sz w:val="20"/>
          <w:szCs w:val="20"/>
          <w:shd w:val="clear" w:color="auto" w:fill="FFFFFF"/>
        </w:rPr>
        <w:t>potvrzuje</w:t>
      </w:r>
      <w:r w:rsidR="00364288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, že </w:t>
      </w:r>
      <w:r w:rsidR="008470E6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jen peníze </w:t>
      </w:r>
      <w:r w:rsidR="00364288" w:rsidRPr="005258C5">
        <w:rPr>
          <w:rFonts w:ascii="Arial" w:hAnsi="Arial" w:cs="Arial"/>
          <w:i/>
          <w:sz w:val="20"/>
          <w:szCs w:val="20"/>
          <w:shd w:val="clear" w:color="auto" w:fill="FFFFFF"/>
        </w:rPr>
        <w:t>jako nástroj dlouhodobé motivace</w:t>
      </w:r>
      <w:r w:rsidR="008470E6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a loajality samy o sobě</w:t>
      </w:r>
      <w:r w:rsidR="00364288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8470E6" w:rsidRPr="005258C5">
        <w:rPr>
          <w:rFonts w:ascii="Arial" w:hAnsi="Arial" w:cs="Arial"/>
          <w:i/>
          <w:sz w:val="20"/>
          <w:szCs w:val="20"/>
          <w:shd w:val="clear" w:color="auto" w:fill="FFFFFF"/>
        </w:rPr>
        <w:t>nestačí</w:t>
      </w:r>
      <w:r w:rsidR="00364288" w:rsidRPr="005258C5">
        <w:rPr>
          <w:rFonts w:ascii="Arial" w:hAnsi="Arial" w:cs="Arial"/>
          <w:i/>
          <w:sz w:val="20"/>
          <w:szCs w:val="20"/>
          <w:shd w:val="clear" w:color="auto" w:fill="FFFFFF"/>
        </w:rPr>
        <w:t>,</w:t>
      </w:r>
      <w:r w:rsidR="004E375D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“ </w:t>
      </w:r>
      <w:r w:rsidR="008845AA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říká Petra </w:t>
      </w:r>
      <w:r w:rsidR="005258C5">
        <w:rPr>
          <w:rFonts w:ascii="Arial" w:hAnsi="Arial" w:cs="Arial"/>
          <w:sz w:val="20"/>
          <w:szCs w:val="20"/>
          <w:shd w:val="clear" w:color="auto" w:fill="FFFFFF"/>
        </w:rPr>
        <w:t>Prchlí</w:t>
      </w:r>
      <w:r w:rsidR="008845AA" w:rsidRPr="005258C5">
        <w:rPr>
          <w:rFonts w:ascii="Arial" w:hAnsi="Arial" w:cs="Arial"/>
          <w:sz w:val="20"/>
          <w:szCs w:val="20"/>
          <w:shd w:val="clear" w:color="auto" w:fill="FFFFFF"/>
        </w:rPr>
        <w:t>ková, ředitelka prodeje společnosti Up Česká republika</w:t>
      </w:r>
      <w:r w:rsidR="004E375D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a dodává:</w:t>
      </w:r>
      <w:r w:rsidR="004E375D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„</w:t>
      </w:r>
      <w:r w:rsidR="00FF2D7E" w:rsidRPr="005258C5">
        <w:rPr>
          <w:rFonts w:ascii="Arial" w:hAnsi="Arial" w:cs="Arial"/>
          <w:i/>
          <w:sz w:val="20"/>
          <w:szCs w:val="20"/>
          <w:shd w:val="clear" w:color="auto" w:fill="FFFFFF"/>
        </w:rPr>
        <w:t>K</w:t>
      </w:r>
      <w:r w:rsidR="001A4C77" w:rsidRPr="005258C5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proofErr w:type="gramStart"/>
      <w:r w:rsidR="001A4C77" w:rsidRPr="005258C5">
        <w:rPr>
          <w:rFonts w:ascii="Arial" w:hAnsi="Arial" w:cs="Arial"/>
          <w:i/>
          <w:sz w:val="20"/>
          <w:szCs w:val="20"/>
          <w:shd w:val="clear" w:color="auto" w:fill="FFFFFF"/>
        </w:rPr>
        <w:t>získání</w:t>
      </w:r>
      <w:proofErr w:type="gramEnd"/>
      <w:r w:rsidR="001A4C77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a </w:t>
      </w:r>
      <w:r w:rsidR="00FF2D7E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především </w:t>
      </w:r>
      <w:r w:rsidR="001A4C77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udržení zaměstnanců </w:t>
      </w:r>
      <w:r w:rsidR="00D12B74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musí proto </w:t>
      </w:r>
      <w:r w:rsidR="00E97A08" w:rsidRPr="005258C5">
        <w:rPr>
          <w:rFonts w:ascii="Arial" w:hAnsi="Arial" w:cs="Arial"/>
          <w:i/>
          <w:sz w:val="20"/>
          <w:szCs w:val="20"/>
          <w:shd w:val="clear" w:color="auto" w:fill="FFFFFF"/>
        </w:rPr>
        <w:t>zaměstnavatelé</w:t>
      </w:r>
      <w:r w:rsidR="00FF2D7E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vedle adekvátní mzdy </w:t>
      </w:r>
      <w:r w:rsidR="001A4C77" w:rsidRPr="005258C5">
        <w:rPr>
          <w:rFonts w:ascii="Arial" w:hAnsi="Arial" w:cs="Arial"/>
          <w:i/>
          <w:sz w:val="20"/>
          <w:szCs w:val="20"/>
          <w:shd w:val="clear" w:color="auto" w:fill="FFFFFF"/>
        </w:rPr>
        <w:t>hledat a využívat</w:t>
      </w:r>
      <w:r w:rsidR="00364288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FF2D7E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i </w:t>
      </w:r>
      <w:r w:rsidR="00364288" w:rsidRPr="005258C5">
        <w:rPr>
          <w:rFonts w:ascii="Arial" w:hAnsi="Arial" w:cs="Arial"/>
          <w:i/>
          <w:sz w:val="20"/>
          <w:szCs w:val="20"/>
          <w:shd w:val="clear" w:color="auto" w:fill="FFFFFF"/>
        </w:rPr>
        <w:t>jiné nástroje</w:t>
      </w:r>
      <w:r w:rsidR="00FF2D7E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, ať už se jedná o </w:t>
      </w:r>
      <w:r w:rsidR="0052087D" w:rsidRPr="005258C5">
        <w:rPr>
          <w:rFonts w:ascii="Arial" w:hAnsi="Arial" w:cs="Arial"/>
          <w:i/>
          <w:sz w:val="20"/>
          <w:szCs w:val="20"/>
          <w:shd w:val="clear" w:color="auto" w:fill="FFFFFF"/>
        </w:rPr>
        <w:t>CSR aktivity nebo o efektivní práci</w:t>
      </w:r>
      <w:r w:rsidR="001A4C77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s</w:t>
      </w:r>
      <w:r w:rsidR="0052087D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nefinančními</w:t>
      </w:r>
      <w:r w:rsidR="001A4C77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52087D" w:rsidRPr="005258C5">
        <w:rPr>
          <w:rFonts w:ascii="Arial" w:hAnsi="Arial" w:cs="Arial"/>
          <w:i/>
          <w:sz w:val="20"/>
          <w:szCs w:val="20"/>
          <w:shd w:val="clear" w:color="auto" w:fill="FFFFFF"/>
        </w:rPr>
        <w:t xml:space="preserve">zaměstnaneckými </w:t>
      </w:r>
      <w:r w:rsidR="0076379F" w:rsidRPr="005258C5">
        <w:rPr>
          <w:rFonts w:ascii="Arial" w:hAnsi="Arial" w:cs="Arial"/>
          <w:i/>
          <w:sz w:val="20"/>
          <w:szCs w:val="20"/>
          <w:shd w:val="clear" w:color="auto" w:fill="FFFFFF"/>
        </w:rPr>
        <w:t>benefity</w:t>
      </w:r>
      <w:r w:rsidR="00364288" w:rsidRPr="005258C5">
        <w:rPr>
          <w:rFonts w:ascii="Arial" w:hAnsi="Arial" w:cs="Arial"/>
          <w:i/>
          <w:sz w:val="20"/>
          <w:szCs w:val="20"/>
          <w:shd w:val="clear" w:color="auto" w:fill="FFFFFF"/>
        </w:rPr>
        <w:t>.“</w:t>
      </w:r>
    </w:p>
    <w:p w14:paraId="1427685D" w14:textId="77777777" w:rsidR="00364288" w:rsidRPr="005258C5" w:rsidRDefault="00364288" w:rsidP="003F7DCB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46DB70A8" w14:textId="77777777" w:rsidR="002D0E94" w:rsidRPr="005258C5" w:rsidRDefault="00C34169" w:rsidP="002D0E9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258C5">
        <w:rPr>
          <w:rFonts w:ascii="Arial" w:hAnsi="Arial" w:cs="Arial"/>
          <w:b/>
          <w:sz w:val="20"/>
          <w:szCs w:val="20"/>
          <w:shd w:val="clear" w:color="auto" w:fill="FFFFFF"/>
        </w:rPr>
        <w:t>Do nové práce</w:t>
      </w:r>
      <w:r w:rsidR="008E11FE" w:rsidRPr="005258C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(nejen)</w:t>
      </w:r>
      <w:r w:rsidRPr="005258C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za b</w:t>
      </w:r>
      <w:r w:rsidR="002D0E94" w:rsidRPr="005258C5">
        <w:rPr>
          <w:rFonts w:ascii="Arial" w:hAnsi="Arial" w:cs="Arial"/>
          <w:b/>
          <w:sz w:val="20"/>
          <w:szCs w:val="20"/>
          <w:shd w:val="clear" w:color="auto" w:fill="FFFFFF"/>
        </w:rPr>
        <w:t>enefity</w:t>
      </w:r>
      <w:r w:rsidR="00364288" w:rsidRPr="005258C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6B7DB1B3" w14:textId="77777777" w:rsidR="002D0E94" w:rsidRPr="005258C5" w:rsidRDefault="004A4FEC" w:rsidP="002D0E9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Právě </w:t>
      </w:r>
      <w:r w:rsidR="00C34169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práce s benefity může být správným směrem. Průzkum </w:t>
      </w:r>
      <w:r w:rsidR="008E11FE" w:rsidRPr="005258C5">
        <w:rPr>
          <w:rFonts w:ascii="Arial" w:hAnsi="Arial" w:cs="Arial"/>
          <w:sz w:val="20"/>
          <w:szCs w:val="20"/>
          <w:shd w:val="clear" w:color="auto" w:fill="FFFFFF"/>
        </w:rPr>
        <w:t>totiž ukázal, že lidé</w:t>
      </w:r>
      <w:r w:rsidR="0076379F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, kteří </w:t>
      </w:r>
      <w:r w:rsidR="00BE0FD1" w:rsidRPr="005258C5">
        <w:rPr>
          <w:rFonts w:ascii="Arial" w:hAnsi="Arial" w:cs="Arial"/>
          <w:sz w:val="20"/>
          <w:szCs w:val="20"/>
          <w:shd w:val="clear" w:color="auto" w:fill="FFFFFF"/>
        </w:rPr>
        <w:t>za poslední rok změnil</w:t>
      </w:r>
      <w:r w:rsidR="0076379F" w:rsidRPr="005258C5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BE0FD1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pracovní místo</w:t>
      </w:r>
      <w:r w:rsidR="008E11FE" w:rsidRPr="005258C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C34169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neodešli vždy primárně za vyšší mzdou,</w:t>
      </w:r>
      <w:r w:rsidR="008E11FE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když si</w:t>
      </w:r>
      <w:r w:rsidR="00C34169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D0E94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finančně polepšilo </w:t>
      </w:r>
      <w:r w:rsidR="008E11FE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jen </w:t>
      </w:r>
      <w:r w:rsidR="002D0E94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16 % z nich. Naproti tomu </w:t>
      </w:r>
      <w:r w:rsidR="00D12B74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si </w:t>
      </w:r>
      <w:r w:rsidR="002D0E94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však </w:t>
      </w:r>
      <w:r w:rsidR="00313E0A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tito zaměstnanci </w:t>
      </w:r>
      <w:r w:rsidR="002D0E94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nejvýrazněji ze všech dotázaných </w:t>
      </w:r>
      <w:r w:rsidR="00D12B74" w:rsidRPr="005258C5">
        <w:rPr>
          <w:rFonts w:ascii="Arial" w:hAnsi="Arial" w:cs="Arial"/>
          <w:sz w:val="20"/>
          <w:szCs w:val="20"/>
          <w:shd w:val="clear" w:color="auto" w:fill="FFFFFF"/>
        </w:rPr>
        <w:t>přilepšili v množství a skladbě benefitů</w:t>
      </w:r>
      <w:r w:rsidR="00313E0A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76379F" w:rsidRPr="005258C5">
        <w:rPr>
          <w:rFonts w:ascii="Arial" w:hAnsi="Arial" w:cs="Arial"/>
          <w:sz w:val="20"/>
          <w:szCs w:val="20"/>
          <w:shd w:val="clear" w:color="auto" w:fill="FFFFFF"/>
        </w:rPr>
        <w:t>Celkově také</w:t>
      </w:r>
      <w:r w:rsidR="00C34169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tito lidé</w:t>
      </w:r>
      <w:r w:rsidR="0076379F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pociťují nejméně negativních aspektů.</w:t>
      </w:r>
      <w:r w:rsidR="007F4FCC" w:rsidRPr="005258C5">
        <w:rPr>
          <w:rFonts w:ascii="Arial" w:hAnsi="Arial" w:cs="Arial"/>
          <w:sz w:val="20"/>
          <w:szCs w:val="20"/>
          <w:shd w:val="clear" w:color="auto" w:fill="FFFFFF"/>
        </w:rPr>
        <w:t xml:space="preserve"> A pokud se nějaké objeví, nemají žádný problém jít pracovat zase jinam. </w:t>
      </w:r>
    </w:p>
    <w:p w14:paraId="5017039B" w14:textId="77777777" w:rsidR="004E375D" w:rsidRPr="005258C5" w:rsidRDefault="004E375D" w:rsidP="003F7DCB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1DF23A96" w14:textId="77777777" w:rsidR="002C4FFD" w:rsidRPr="005258C5" w:rsidRDefault="002C4FFD" w:rsidP="003F7DCB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70BE47D5" w14:textId="77777777" w:rsidR="002C4FFD" w:rsidRPr="005258C5" w:rsidRDefault="002C4FFD" w:rsidP="003F7DCB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4ED6B130" w14:textId="77777777" w:rsidR="00FF261D" w:rsidRPr="005258C5" w:rsidRDefault="00FF261D" w:rsidP="003F7DCB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14:paraId="1D584D31" w14:textId="77777777" w:rsidR="00FF261D" w:rsidRPr="005258C5" w:rsidRDefault="00FF261D" w:rsidP="003F7DCB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tbl>
      <w:tblPr>
        <w:tblStyle w:val="Tabulkaseznamu2zvraznn6"/>
        <w:tblW w:w="5000" w:type="pct"/>
        <w:tblLook w:val="04A0" w:firstRow="1" w:lastRow="0" w:firstColumn="1" w:lastColumn="0" w:noHBand="0" w:noVBand="1"/>
      </w:tblPr>
      <w:tblGrid>
        <w:gridCol w:w="8040"/>
        <w:gridCol w:w="1248"/>
      </w:tblGrid>
      <w:tr w:rsidR="005258C5" w:rsidRPr="005258C5" w14:paraId="1C450EFB" w14:textId="77777777" w:rsidTr="005258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pct"/>
            <w:noWrap/>
            <w:vAlign w:val="center"/>
            <w:hideMark/>
          </w:tcPr>
          <w:p w14:paraId="5F96009A" w14:textId="77777777" w:rsidR="00FF261D" w:rsidRPr="005258C5" w:rsidRDefault="00FF261D" w:rsidP="005258C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</w:t>
            </w:r>
            <w:r w:rsidR="00D12B74"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opady</w:t>
            </w: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nedostatku pracovních sil na </w:t>
            </w:r>
            <w:r w:rsidR="00D12B74"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zaměstnance</w:t>
            </w:r>
          </w:p>
        </w:tc>
        <w:tc>
          <w:tcPr>
            <w:tcW w:w="672" w:type="pct"/>
            <w:noWrap/>
            <w:vAlign w:val="center"/>
            <w:hideMark/>
          </w:tcPr>
          <w:p w14:paraId="18A20FCE" w14:textId="77777777" w:rsidR="00FF261D" w:rsidRPr="005258C5" w:rsidRDefault="00FF261D" w:rsidP="005258C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%</w:t>
            </w:r>
          </w:p>
        </w:tc>
      </w:tr>
      <w:tr w:rsidR="005258C5" w:rsidRPr="005258C5" w14:paraId="1A114052" w14:textId="77777777" w:rsidTr="00525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pct"/>
            <w:noWrap/>
            <w:vAlign w:val="center"/>
            <w:hideMark/>
          </w:tcPr>
          <w:p w14:paraId="205C6F0E" w14:textId="77777777" w:rsidR="00FF261D" w:rsidRPr="005258C5" w:rsidRDefault="00FF261D" w:rsidP="005258C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  <w:lastRenderedPageBreak/>
              <w:t xml:space="preserve">(+) Dostal/a jsem přidáno. </w:t>
            </w:r>
          </w:p>
        </w:tc>
        <w:tc>
          <w:tcPr>
            <w:tcW w:w="672" w:type="pct"/>
            <w:noWrap/>
            <w:vAlign w:val="center"/>
            <w:hideMark/>
          </w:tcPr>
          <w:p w14:paraId="151D2496" w14:textId="77777777" w:rsidR="00FF261D" w:rsidRPr="005258C5" w:rsidRDefault="00BA5EFB" w:rsidP="005258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21,3</w:t>
            </w:r>
          </w:p>
        </w:tc>
      </w:tr>
      <w:tr w:rsidR="005258C5" w:rsidRPr="005258C5" w14:paraId="0AE660FD" w14:textId="77777777" w:rsidTr="005258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pct"/>
            <w:noWrap/>
            <w:vAlign w:val="center"/>
            <w:hideMark/>
          </w:tcPr>
          <w:p w14:paraId="22DD5B9D" w14:textId="77777777" w:rsidR="00FF261D" w:rsidRPr="005258C5" w:rsidRDefault="00FF261D" w:rsidP="005258C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  <w:t>(+) Byly mi navýšeny současné benefity.</w:t>
            </w:r>
          </w:p>
        </w:tc>
        <w:tc>
          <w:tcPr>
            <w:tcW w:w="672" w:type="pct"/>
            <w:noWrap/>
            <w:vAlign w:val="center"/>
            <w:hideMark/>
          </w:tcPr>
          <w:p w14:paraId="21105700" w14:textId="77777777" w:rsidR="00FF261D" w:rsidRPr="005258C5" w:rsidRDefault="00BA5EFB" w:rsidP="005258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6,7</w:t>
            </w:r>
          </w:p>
        </w:tc>
      </w:tr>
      <w:tr w:rsidR="005258C5" w:rsidRPr="005258C5" w14:paraId="0F2B7612" w14:textId="77777777" w:rsidTr="00525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pct"/>
            <w:noWrap/>
            <w:vAlign w:val="center"/>
            <w:hideMark/>
          </w:tcPr>
          <w:p w14:paraId="4323700C" w14:textId="77777777" w:rsidR="00FF261D" w:rsidRPr="005258C5" w:rsidRDefault="00FF261D" w:rsidP="005258C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  <w:t>(+) Přibyly mi nové benefity.</w:t>
            </w:r>
          </w:p>
        </w:tc>
        <w:tc>
          <w:tcPr>
            <w:tcW w:w="672" w:type="pct"/>
            <w:noWrap/>
            <w:vAlign w:val="center"/>
            <w:hideMark/>
          </w:tcPr>
          <w:p w14:paraId="418E67A8" w14:textId="77777777" w:rsidR="00FF261D" w:rsidRPr="005258C5" w:rsidRDefault="00BA5EFB" w:rsidP="005258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6,4</w:t>
            </w:r>
          </w:p>
        </w:tc>
      </w:tr>
      <w:tr w:rsidR="005258C5" w:rsidRPr="005258C5" w14:paraId="1A7B3850" w14:textId="77777777" w:rsidTr="005258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pct"/>
            <w:noWrap/>
            <w:vAlign w:val="center"/>
            <w:hideMark/>
          </w:tcPr>
          <w:p w14:paraId="115D4272" w14:textId="77777777" w:rsidR="00FF261D" w:rsidRPr="005258C5" w:rsidRDefault="00FF261D" w:rsidP="005258C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  <w:t>(+) Mám zkrácenou pracovní dobu.</w:t>
            </w:r>
          </w:p>
        </w:tc>
        <w:tc>
          <w:tcPr>
            <w:tcW w:w="672" w:type="pct"/>
            <w:noWrap/>
            <w:vAlign w:val="center"/>
            <w:hideMark/>
          </w:tcPr>
          <w:p w14:paraId="41CAC1D7" w14:textId="77777777" w:rsidR="00FF261D" w:rsidRPr="005258C5" w:rsidRDefault="00BA5EFB" w:rsidP="005258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3,9</w:t>
            </w:r>
          </w:p>
        </w:tc>
      </w:tr>
      <w:tr w:rsidR="005258C5" w:rsidRPr="005258C5" w14:paraId="3CFB5FAC" w14:textId="77777777" w:rsidTr="00525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pct"/>
            <w:noWrap/>
            <w:vAlign w:val="center"/>
            <w:hideMark/>
          </w:tcPr>
          <w:p w14:paraId="042C1B6D" w14:textId="77777777" w:rsidR="00FF261D" w:rsidRPr="005258C5" w:rsidRDefault="00FF261D" w:rsidP="005258C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  <w:t>(+) Zaměstnavatel se mě snaží nepřetěžovat.</w:t>
            </w:r>
          </w:p>
        </w:tc>
        <w:tc>
          <w:tcPr>
            <w:tcW w:w="672" w:type="pct"/>
            <w:noWrap/>
            <w:vAlign w:val="center"/>
            <w:hideMark/>
          </w:tcPr>
          <w:p w14:paraId="2B24C737" w14:textId="77777777" w:rsidR="00FF261D" w:rsidRPr="005258C5" w:rsidRDefault="00BA5EFB" w:rsidP="005258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3,7</w:t>
            </w:r>
          </w:p>
        </w:tc>
      </w:tr>
      <w:tr w:rsidR="005258C5" w:rsidRPr="005258C5" w14:paraId="2CDB1130" w14:textId="77777777" w:rsidTr="005258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pct"/>
            <w:noWrap/>
            <w:vAlign w:val="center"/>
            <w:hideMark/>
          </w:tcPr>
          <w:p w14:paraId="12922965" w14:textId="77777777" w:rsidR="00FF261D" w:rsidRPr="005258C5" w:rsidRDefault="00FF261D" w:rsidP="005258C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  <w:t>(-) Já osobně mám více práce.</w:t>
            </w:r>
          </w:p>
        </w:tc>
        <w:tc>
          <w:tcPr>
            <w:tcW w:w="672" w:type="pct"/>
            <w:noWrap/>
            <w:vAlign w:val="center"/>
            <w:hideMark/>
          </w:tcPr>
          <w:p w14:paraId="0C4ACE5A" w14:textId="77777777" w:rsidR="00FF261D" w:rsidRPr="005258C5" w:rsidRDefault="00BA5EFB" w:rsidP="005258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24,3</w:t>
            </w:r>
          </w:p>
        </w:tc>
      </w:tr>
      <w:tr w:rsidR="005258C5" w:rsidRPr="005258C5" w14:paraId="5E5CC844" w14:textId="77777777" w:rsidTr="00525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pct"/>
            <w:noWrap/>
            <w:vAlign w:val="center"/>
          </w:tcPr>
          <w:p w14:paraId="6B2F24A5" w14:textId="77777777" w:rsidR="00FA6F48" w:rsidRPr="005258C5" w:rsidRDefault="00FA6F48" w:rsidP="005258C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  <w:t>(-) Cítím napětí ze strany nadřízených.</w:t>
            </w:r>
          </w:p>
        </w:tc>
        <w:tc>
          <w:tcPr>
            <w:tcW w:w="672" w:type="pct"/>
            <w:noWrap/>
            <w:vAlign w:val="center"/>
          </w:tcPr>
          <w:p w14:paraId="0A9DAF5A" w14:textId="77777777" w:rsidR="00FA6F48" w:rsidRPr="005258C5" w:rsidRDefault="00FA6F48" w:rsidP="005258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16,3</w:t>
            </w:r>
          </w:p>
        </w:tc>
      </w:tr>
      <w:tr w:rsidR="005258C5" w:rsidRPr="005258C5" w14:paraId="7400B93F" w14:textId="77777777" w:rsidTr="005258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pct"/>
            <w:noWrap/>
            <w:vAlign w:val="center"/>
            <w:hideMark/>
          </w:tcPr>
          <w:p w14:paraId="287BB7DD" w14:textId="77777777" w:rsidR="00FA6F48" w:rsidRPr="005258C5" w:rsidRDefault="00FA6F48" w:rsidP="005258C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  <w:t>(-) Musím dělat i práci za ostatní.</w:t>
            </w:r>
          </w:p>
        </w:tc>
        <w:tc>
          <w:tcPr>
            <w:tcW w:w="672" w:type="pct"/>
            <w:noWrap/>
            <w:vAlign w:val="center"/>
            <w:hideMark/>
          </w:tcPr>
          <w:p w14:paraId="2D4966FD" w14:textId="77777777" w:rsidR="00FA6F48" w:rsidRPr="005258C5" w:rsidRDefault="00FA6F48" w:rsidP="005258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16,1</w:t>
            </w:r>
          </w:p>
        </w:tc>
      </w:tr>
      <w:tr w:rsidR="005258C5" w:rsidRPr="005258C5" w14:paraId="68D7C1EA" w14:textId="77777777" w:rsidTr="00525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pct"/>
            <w:noWrap/>
            <w:vAlign w:val="center"/>
            <w:hideMark/>
          </w:tcPr>
          <w:p w14:paraId="5ACF8EB6" w14:textId="77777777" w:rsidR="00FA6F48" w:rsidRPr="005258C5" w:rsidRDefault="00FA6F48" w:rsidP="005258C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  <w:t>(-) Mám hodně přesčasů.</w:t>
            </w:r>
          </w:p>
        </w:tc>
        <w:tc>
          <w:tcPr>
            <w:tcW w:w="672" w:type="pct"/>
            <w:noWrap/>
            <w:vAlign w:val="center"/>
            <w:hideMark/>
          </w:tcPr>
          <w:p w14:paraId="67A2BA73" w14:textId="77777777" w:rsidR="00FA6F48" w:rsidRPr="005258C5" w:rsidRDefault="00FA6F48" w:rsidP="005258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12,6</w:t>
            </w:r>
          </w:p>
        </w:tc>
      </w:tr>
      <w:tr w:rsidR="005258C5" w:rsidRPr="005258C5" w14:paraId="7232E8DB" w14:textId="77777777" w:rsidTr="005258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pct"/>
            <w:noWrap/>
            <w:vAlign w:val="center"/>
          </w:tcPr>
          <w:p w14:paraId="38371CAD" w14:textId="77777777" w:rsidR="00FA6F48" w:rsidRPr="005258C5" w:rsidRDefault="00FA6F48" w:rsidP="005258C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  <w:t>(-) Cítím napětí ze strany kolegů.</w:t>
            </w:r>
          </w:p>
        </w:tc>
        <w:tc>
          <w:tcPr>
            <w:tcW w:w="672" w:type="pct"/>
            <w:noWrap/>
            <w:vAlign w:val="center"/>
          </w:tcPr>
          <w:p w14:paraId="3553FD8D" w14:textId="77777777" w:rsidR="00FA6F48" w:rsidRPr="005258C5" w:rsidRDefault="00FA6F48" w:rsidP="005258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11,0</w:t>
            </w:r>
          </w:p>
        </w:tc>
      </w:tr>
      <w:tr w:rsidR="005258C5" w:rsidRPr="005258C5" w14:paraId="5FA1FCA1" w14:textId="77777777" w:rsidTr="005258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pct"/>
            <w:noWrap/>
            <w:vAlign w:val="center"/>
          </w:tcPr>
          <w:p w14:paraId="261C0336" w14:textId="77777777" w:rsidR="00FA6F48" w:rsidRPr="005258C5" w:rsidRDefault="00FA6F48" w:rsidP="005258C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  <w:t>(-) Musím pracovat i o víkendu.</w:t>
            </w:r>
          </w:p>
        </w:tc>
        <w:tc>
          <w:tcPr>
            <w:tcW w:w="672" w:type="pct"/>
            <w:noWrap/>
            <w:vAlign w:val="center"/>
          </w:tcPr>
          <w:p w14:paraId="1BB3E697" w14:textId="77777777" w:rsidR="00FA6F48" w:rsidRPr="005258C5" w:rsidRDefault="00FA6F48" w:rsidP="005258C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10,8</w:t>
            </w:r>
          </w:p>
        </w:tc>
      </w:tr>
      <w:tr w:rsidR="005258C5" w:rsidRPr="005258C5" w14:paraId="3ADA066F" w14:textId="77777777" w:rsidTr="005258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pct"/>
            <w:noWrap/>
            <w:vAlign w:val="center"/>
            <w:hideMark/>
          </w:tcPr>
          <w:p w14:paraId="64659B28" w14:textId="77777777" w:rsidR="00FA6F48" w:rsidRPr="005258C5" w:rsidRDefault="00FA6F48" w:rsidP="005258C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cs-CZ"/>
              </w:rPr>
              <w:t>Nedostatek pracovních sil na trhu v rámci svého zaměstnání necítím.</w:t>
            </w:r>
          </w:p>
        </w:tc>
        <w:tc>
          <w:tcPr>
            <w:tcW w:w="672" w:type="pct"/>
            <w:noWrap/>
            <w:vAlign w:val="center"/>
            <w:hideMark/>
          </w:tcPr>
          <w:p w14:paraId="28FE323D" w14:textId="77777777" w:rsidR="00FA6F48" w:rsidRPr="005258C5" w:rsidRDefault="00FA6F48" w:rsidP="005258C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258C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35,1</w:t>
            </w:r>
          </w:p>
        </w:tc>
      </w:tr>
    </w:tbl>
    <w:p w14:paraId="5935939C" w14:textId="77777777" w:rsidR="002D7F97" w:rsidRPr="005258C5" w:rsidRDefault="002D7F97" w:rsidP="009D543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</w:p>
    <w:p w14:paraId="776CA5DB" w14:textId="77777777" w:rsidR="00DB255C" w:rsidRPr="005258C5" w:rsidRDefault="00DB255C" w:rsidP="00FD2334">
      <w:p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58C5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B3F4A" wp14:editId="51C7BD18">
                <wp:simplePos x="0" y="0"/>
                <wp:positionH relativeFrom="column">
                  <wp:posOffset>-42545</wp:posOffset>
                </wp:positionH>
                <wp:positionV relativeFrom="paragraph">
                  <wp:posOffset>270510</wp:posOffset>
                </wp:positionV>
                <wp:extent cx="581025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7F0D6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21.3pt" to="45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" strokecolor="#f68c36 [3049]"/>
            </w:pict>
          </mc:Fallback>
        </mc:AlternateContent>
      </w:r>
    </w:p>
    <w:p w14:paraId="1E23A8C3" w14:textId="77777777" w:rsidR="00DB255C" w:rsidRPr="005258C5" w:rsidRDefault="00DB255C" w:rsidP="00FD2334">
      <w:p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5258C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Up Česká republika s.r.o., která zahájila své působení na českém trhu v roce 1995, je součástí mezinárodní skupiny Up Group, která dnes působí v </w:t>
      </w:r>
      <w:r w:rsidR="004637D8" w:rsidRPr="005258C5">
        <w:rPr>
          <w:rFonts w:ascii="Arial" w:eastAsia="Times New Roman" w:hAnsi="Arial" w:cs="Arial"/>
          <w:bCs/>
          <w:sz w:val="20"/>
          <w:szCs w:val="20"/>
          <w:lang w:eastAsia="cs-CZ"/>
        </w:rPr>
        <w:t>21</w:t>
      </w:r>
      <w:r w:rsidRPr="005258C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zemích celého světa. Up ČR se specializuje na lidské zdroje a personální poradenství, ale nabízí rovněž inovativní řešení v oblasti marketingu a strategického rozvoje firem. Schopnost analyzovat aktuální situaci klientů a navrhovat a uvádět do praxe efektivní benefitní systémy a věrnostní programy, řadí společnost Up ČR k lídrům trhu určujícím trend v této oblasti.</w:t>
      </w:r>
      <w:r w:rsidR="0026578C" w:rsidRPr="005258C5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Více informací o společnosti na </w:t>
      </w:r>
      <w:hyperlink r:id="rId6" w:history="1">
        <w:r w:rsidR="0026578C" w:rsidRPr="005258C5">
          <w:rPr>
            <w:rStyle w:val="Hypertextovodkaz"/>
            <w:rFonts w:ascii="Arial" w:eastAsia="Times New Roman" w:hAnsi="Arial" w:cs="Arial"/>
            <w:bCs/>
            <w:color w:val="auto"/>
            <w:sz w:val="20"/>
            <w:szCs w:val="20"/>
            <w:lang w:eastAsia="cs-CZ"/>
          </w:rPr>
          <w:t>http://www.upcz.cz/</w:t>
        </w:r>
      </w:hyperlink>
      <w:r w:rsidR="008130A6" w:rsidRPr="005258C5">
        <w:rPr>
          <w:rStyle w:val="Hypertextovodkaz"/>
          <w:rFonts w:ascii="Arial" w:eastAsia="Times New Roman" w:hAnsi="Arial" w:cs="Arial"/>
          <w:bCs/>
          <w:color w:val="auto"/>
          <w:sz w:val="20"/>
          <w:szCs w:val="20"/>
          <w:u w:val="none"/>
          <w:lang w:eastAsia="cs-CZ"/>
        </w:rPr>
        <w:t>.</w:t>
      </w:r>
    </w:p>
    <w:p w14:paraId="590E1163" w14:textId="77777777" w:rsidR="00C762C6" w:rsidRPr="005258C5" w:rsidRDefault="00C762C6" w:rsidP="00FD2334">
      <w:p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</w:p>
    <w:sectPr w:rsidR="00C762C6" w:rsidRPr="005258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C0654" w14:textId="77777777" w:rsidR="00B02E17" w:rsidRDefault="00B02E17" w:rsidP="00B02E17">
      <w:pPr>
        <w:spacing w:after="0" w:line="240" w:lineRule="auto"/>
      </w:pPr>
      <w:r>
        <w:separator/>
      </w:r>
    </w:p>
  </w:endnote>
  <w:endnote w:type="continuationSeparator" w:id="0">
    <w:p w14:paraId="5F43613F" w14:textId="77777777" w:rsidR="00B02E17" w:rsidRDefault="00B02E17" w:rsidP="00B0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E0D2C" w14:textId="77777777" w:rsidR="00B02E17" w:rsidRDefault="00B02E17" w:rsidP="00B02E17">
      <w:pPr>
        <w:spacing w:after="0" w:line="240" w:lineRule="auto"/>
      </w:pPr>
      <w:r>
        <w:separator/>
      </w:r>
    </w:p>
  </w:footnote>
  <w:footnote w:type="continuationSeparator" w:id="0">
    <w:p w14:paraId="19348878" w14:textId="77777777" w:rsidR="00B02E17" w:rsidRDefault="00B02E17" w:rsidP="00B0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9E0C" w14:textId="5A146715" w:rsidR="00B02E17" w:rsidRDefault="00B02E17" w:rsidP="00C21796">
    <w:pPr>
      <w:pStyle w:val="Zhlav"/>
      <w:jc w:val="right"/>
    </w:pPr>
    <w:r w:rsidRPr="005258C5">
      <w:rPr>
        <w:rFonts w:ascii="Arial" w:eastAsia="Times New Roman" w:hAnsi="Arial" w:cs="Arial"/>
        <w:noProof/>
        <w:color w:val="222222"/>
        <w:sz w:val="19"/>
        <w:szCs w:val="19"/>
        <w:lang w:eastAsia="cs-CZ"/>
      </w:rPr>
      <w:drawing>
        <wp:inline distT="0" distB="0" distL="0" distR="0" wp14:anchorId="5BC36898" wp14:editId="7290727F">
          <wp:extent cx="1139825" cy="940356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p-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386" cy="943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34"/>
    <w:rsid w:val="00021219"/>
    <w:rsid w:val="000507E6"/>
    <w:rsid w:val="000C59D2"/>
    <w:rsid w:val="0016524D"/>
    <w:rsid w:val="001A4C77"/>
    <w:rsid w:val="001D1AA3"/>
    <w:rsid w:val="001D6838"/>
    <w:rsid w:val="001E2235"/>
    <w:rsid w:val="00241C7F"/>
    <w:rsid w:val="00254F1F"/>
    <w:rsid w:val="0026578C"/>
    <w:rsid w:val="00291D57"/>
    <w:rsid w:val="002C4FFD"/>
    <w:rsid w:val="002D0E94"/>
    <w:rsid w:val="002D58CA"/>
    <w:rsid w:val="002D7F97"/>
    <w:rsid w:val="0030343C"/>
    <w:rsid w:val="00313E0A"/>
    <w:rsid w:val="00315F70"/>
    <w:rsid w:val="00343ACD"/>
    <w:rsid w:val="00364288"/>
    <w:rsid w:val="00387752"/>
    <w:rsid w:val="003B21AE"/>
    <w:rsid w:val="003C3884"/>
    <w:rsid w:val="003D3067"/>
    <w:rsid w:val="003F7965"/>
    <w:rsid w:val="003F7DCB"/>
    <w:rsid w:val="0041107E"/>
    <w:rsid w:val="004637D8"/>
    <w:rsid w:val="0046682F"/>
    <w:rsid w:val="004801C7"/>
    <w:rsid w:val="004A4FEC"/>
    <w:rsid w:val="004B553F"/>
    <w:rsid w:val="004C6AA9"/>
    <w:rsid w:val="004E375D"/>
    <w:rsid w:val="004F4DF7"/>
    <w:rsid w:val="00520690"/>
    <w:rsid w:val="0052087D"/>
    <w:rsid w:val="005258C5"/>
    <w:rsid w:val="00541112"/>
    <w:rsid w:val="00547760"/>
    <w:rsid w:val="005C3A74"/>
    <w:rsid w:val="005D396F"/>
    <w:rsid w:val="006A27A4"/>
    <w:rsid w:val="006A328B"/>
    <w:rsid w:val="006B4795"/>
    <w:rsid w:val="006B4AF2"/>
    <w:rsid w:val="006B54A5"/>
    <w:rsid w:val="006C0027"/>
    <w:rsid w:val="006C7DDD"/>
    <w:rsid w:val="006D72D7"/>
    <w:rsid w:val="00746011"/>
    <w:rsid w:val="00761600"/>
    <w:rsid w:val="0076379F"/>
    <w:rsid w:val="00782F1C"/>
    <w:rsid w:val="00784EC8"/>
    <w:rsid w:val="00790211"/>
    <w:rsid w:val="007A0A78"/>
    <w:rsid w:val="007C201D"/>
    <w:rsid w:val="007E44CB"/>
    <w:rsid w:val="007F4FCC"/>
    <w:rsid w:val="00807621"/>
    <w:rsid w:val="008130A6"/>
    <w:rsid w:val="00815E82"/>
    <w:rsid w:val="00827259"/>
    <w:rsid w:val="008470E6"/>
    <w:rsid w:val="00847BC2"/>
    <w:rsid w:val="00857F0F"/>
    <w:rsid w:val="008845AA"/>
    <w:rsid w:val="008E11FE"/>
    <w:rsid w:val="008E4E57"/>
    <w:rsid w:val="009565E4"/>
    <w:rsid w:val="0097370E"/>
    <w:rsid w:val="009C25EE"/>
    <w:rsid w:val="009C546A"/>
    <w:rsid w:val="009D5439"/>
    <w:rsid w:val="009D77DB"/>
    <w:rsid w:val="00A12C00"/>
    <w:rsid w:val="00A9502D"/>
    <w:rsid w:val="00AD1FA1"/>
    <w:rsid w:val="00AE63F2"/>
    <w:rsid w:val="00B02E17"/>
    <w:rsid w:val="00B45921"/>
    <w:rsid w:val="00BA5224"/>
    <w:rsid w:val="00BA5EFB"/>
    <w:rsid w:val="00BC6B07"/>
    <w:rsid w:val="00BD0F50"/>
    <w:rsid w:val="00BE0FD1"/>
    <w:rsid w:val="00C21796"/>
    <w:rsid w:val="00C34169"/>
    <w:rsid w:val="00C402D0"/>
    <w:rsid w:val="00C762C6"/>
    <w:rsid w:val="00C8228D"/>
    <w:rsid w:val="00C83CAF"/>
    <w:rsid w:val="00C92F32"/>
    <w:rsid w:val="00D12B74"/>
    <w:rsid w:val="00D134AD"/>
    <w:rsid w:val="00D21AD5"/>
    <w:rsid w:val="00D26C94"/>
    <w:rsid w:val="00DB255C"/>
    <w:rsid w:val="00DC7277"/>
    <w:rsid w:val="00E03E8F"/>
    <w:rsid w:val="00E31CBF"/>
    <w:rsid w:val="00E97A08"/>
    <w:rsid w:val="00EE4AC9"/>
    <w:rsid w:val="00F17B61"/>
    <w:rsid w:val="00F20AAC"/>
    <w:rsid w:val="00F412C2"/>
    <w:rsid w:val="00F61E5A"/>
    <w:rsid w:val="00FA24C8"/>
    <w:rsid w:val="00FA6F48"/>
    <w:rsid w:val="00FB4077"/>
    <w:rsid w:val="00FD2334"/>
    <w:rsid w:val="00FE224F"/>
    <w:rsid w:val="00FF1270"/>
    <w:rsid w:val="00FF261D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F78A"/>
  <w15:docId w15:val="{E21DF48E-FE8D-4360-BC94-FA066486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B255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130A6"/>
    <w:rPr>
      <w:color w:val="800080" w:themeColor="followedHyperlink"/>
      <w:u w:val="single"/>
    </w:rPr>
  </w:style>
  <w:style w:type="table" w:styleId="Tabulkaseznamu2zvraznn6">
    <w:name w:val="List Table 2 Accent 6"/>
    <w:basedOn w:val="Normlntabulka"/>
    <w:uiPriority w:val="47"/>
    <w:rsid w:val="005258C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B0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E17"/>
  </w:style>
  <w:style w:type="paragraph" w:styleId="Zpat">
    <w:name w:val="footer"/>
    <w:basedOn w:val="Normln"/>
    <w:link w:val="ZpatChar"/>
    <w:uiPriority w:val="99"/>
    <w:unhideWhenUsed/>
    <w:rsid w:val="00B0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cz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MAŘÍKOVÁ Ivana</cp:lastModifiedBy>
  <cp:revision>14</cp:revision>
  <dcterms:created xsi:type="dcterms:W3CDTF">2019-04-18T10:28:00Z</dcterms:created>
  <dcterms:modified xsi:type="dcterms:W3CDTF">2020-02-27T11:41:00Z</dcterms:modified>
</cp:coreProperties>
</file>